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6024" w14:textId="77777777" w:rsidR="00EE6D08" w:rsidRDefault="00EE6D08"/>
    <w:p w14:paraId="74AC2A3A" w14:textId="77777777" w:rsidR="00EE6D08" w:rsidRPr="003B67C5" w:rsidRDefault="00214BB4">
      <w:pPr>
        <w:rPr>
          <w:b/>
          <w:sz w:val="24"/>
          <w:szCs w:val="24"/>
        </w:rPr>
      </w:pPr>
      <w:r w:rsidRPr="00B975A0">
        <w:rPr>
          <w:b/>
          <w:sz w:val="24"/>
          <w:szCs w:val="24"/>
        </w:rPr>
        <w:t>Policy:</w:t>
      </w:r>
    </w:p>
    <w:p w14:paraId="0BDCFBAB" w14:textId="77777777" w:rsidR="007F1486" w:rsidRDefault="007F1486" w:rsidP="00B975A0">
      <w:pPr>
        <w:spacing w:after="0"/>
        <w:rPr>
          <w:b/>
        </w:rPr>
      </w:pPr>
      <w:r w:rsidRPr="00B975A0">
        <w:rPr>
          <w:b/>
        </w:rPr>
        <w:t>For reasons of Safety and Security i</w:t>
      </w:r>
      <w:r w:rsidR="003B67C5" w:rsidRPr="00B975A0">
        <w:rPr>
          <w:b/>
        </w:rPr>
        <w:t xml:space="preserve">t is GAA policy </w:t>
      </w:r>
      <w:r w:rsidR="00EE6D08" w:rsidRPr="00B975A0">
        <w:rPr>
          <w:b/>
        </w:rPr>
        <w:t xml:space="preserve">that </w:t>
      </w:r>
      <w:r w:rsidR="003B67C5" w:rsidRPr="00B975A0">
        <w:rPr>
          <w:b/>
        </w:rPr>
        <w:t xml:space="preserve">small unmanned aircraft also known as </w:t>
      </w:r>
      <w:r w:rsidR="00EE6D08" w:rsidRPr="00B975A0">
        <w:rPr>
          <w:b/>
        </w:rPr>
        <w:t>d</w:t>
      </w:r>
      <w:r w:rsidR="00E82662" w:rsidRPr="00B975A0">
        <w:rPr>
          <w:b/>
        </w:rPr>
        <w:t>r</w:t>
      </w:r>
      <w:r w:rsidR="00EE6D08" w:rsidRPr="00B975A0">
        <w:rPr>
          <w:b/>
        </w:rPr>
        <w:t xml:space="preserve">ones </w:t>
      </w:r>
      <w:r w:rsidR="007C0737" w:rsidRPr="00B975A0">
        <w:rPr>
          <w:b/>
        </w:rPr>
        <w:t xml:space="preserve">should not </w:t>
      </w:r>
      <w:r w:rsidR="00EE6D08" w:rsidRPr="00B975A0">
        <w:rPr>
          <w:b/>
        </w:rPr>
        <w:t>be used during</w:t>
      </w:r>
      <w:r w:rsidRPr="00B975A0">
        <w:rPr>
          <w:b/>
        </w:rPr>
        <w:t xml:space="preserve"> any</w:t>
      </w:r>
      <w:r w:rsidR="00EE6D08" w:rsidRPr="00B975A0">
        <w:rPr>
          <w:b/>
        </w:rPr>
        <w:t xml:space="preserve"> live events such as matches or concerts</w:t>
      </w:r>
      <w:r w:rsidRPr="00B975A0">
        <w:rPr>
          <w:b/>
        </w:rPr>
        <w:t>.</w:t>
      </w:r>
      <w:r w:rsidR="00B975A0" w:rsidRPr="00B975A0">
        <w:rPr>
          <w:b/>
        </w:rPr>
        <w:t xml:space="preserve"> The use of such aircraft is strictly excluded under the GAA Liability Insurance program.</w:t>
      </w:r>
    </w:p>
    <w:p w14:paraId="37AF87B1" w14:textId="77777777" w:rsidR="00B975A0" w:rsidRPr="00B975A0" w:rsidRDefault="00B975A0" w:rsidP="00B975A0">
      <w:pPr>
        <w:spacing w:after="0"/>
        <w:rPr>
          <w:b/>
        </w:rPr>
      </w:pPr>
    </w:p>
    <w:p w14:paraId="63F57075" w14:textId="77777777" w:rsidR="00EE6D08" w:rsidRPr="003B67C5" w:rsidRDefault="00D85CBD">
      <w:pPr>
        <w:rPr>
          <w:b/>
          <w:sz w:val="24"/>
          <w:szCs w:val="24"/>
        </w:rPr>
      </w:pPr>
      <w:r w:rsidRPr="003B67C5">
        <w:rPr>
          <w:b/>
          <w:sz w:val="24"/>
          <w:szCs w:val="24"/>
        </w:rPr>
        <w:t>Risks</w:t>
      </w:r>
    </w:p>
    <w:p w14:paraId="59E82C91" w14:textId="77777777" w:rsidR="00D85CBD" w:rsidRPr="00214BB4" w:rsidRDefault="00D85CBD" w:rsidP="00214BB4">
      <w:pPr>
        <w:numPr>
          <w:ilvl w:val="0"/>
          <w:numId w:val="4"/>
        </w:numPr>
        <w:spacing w:after="0" w:line="420" w:lineRule="atLeast"/>
        <w:ind w:left="600"/>
        <w:textAlignment w:val="baseline"/>
        <w:rPr>
          <w:rFonts w:eastAsia="Times New Roman" w:cstheme="minorHAnsi"/>
          <w:lang w:val="en-GB" w:eastAsia="en-GB"/>
        </w:rPr>
      </w:pPr>
      <w:r w:rsidRPr="00214BB4">
        <w:rPr>
          <w:rFonts w:eastAsia="Times New Roman" w:cstheme="minorHAnsi"/>
          <w:lang w:val="en-GB" w:eastAsia="en-GB"/>
        </w:rPr>
        <w:t>Loss of contr</w:t>
      </w:r>
      <w:r w:rsidR="00B975A0">
        <w:rPr>
          <w:rFonts w:eastAsia="Times New Roman" w:cstheme="minorHAnsi"/>
          <w:lang w:val="en-GB" w:eastAsia="en-GB"/>
        </w:rPr>
        <w:t xml:space="preserve">ol of the drone over spectators </w:t>
      </w:r>
    </w:p>
    <w:p w14:paraId="3B029E61" w14:textId="77777777" w:rsidR="00D85CBD" w:rsidRPr="00D85CBD" w:rsidRDefault="00D85CBD" w:rsidP="00214BB4">
      <w:pPr>
        <w:numPr>
          <w:ilvl w:val="0"/>
          <w:numId w:val="4"/>
        </w:numPr>
        <w:spacing w:after="0" w:line="420" w:lineRule="atLeast"/>
        <w:ind w:left="600"/>
        <w:textAlignment w:val="baseline"/>
        <w:rPr>
          <w:rFonts w:eastAsia="Times New Roman" w:cstheme="minorHAnsi"/>
          <w:lang w:val="en-GB" w:eastAsia="en-GB"/>
        </w:rPr>
      </w:pPr>
      <w:r w:rsidRPr="00D85CBD">
        <w:rPr>
          <w:rFonts w:eastAsia="Times New Roman" w:cstheme="minorHAnsi"/>
          <w:lang w:val="en-GB" w:eastAsia="en-GB"/>
        </w:rPr>
        <w:t>Loss of control of the drone over or near a structure or building.</w:t>
      </w:r>
    </w:p>
    <w:p w14:paraId="6E82B1B2" w14:textId="77777777" w:rsidR="00D85CBD" w:rsidRPr="00D85CBD" w:rsidRDefault="00D85CBD" w:rsidP="00214BB4">
      <w:pPr>
        <w:numPr>
          <w:ilvl w:val="0"/>
          <w:numId w:val="4"/>
        </w:numPr>
        <w:spacing w:after="0" w:line="420" w:lineRule="atLeast"/>
        <w:ind w:left="600"/>
        <w:textAlignment w:val="baseline"/>
        <w:rPr>
          <w:rFonts w:eastAsia="Times New Roman" w:cstheme="minorHAnsi"/>
          <w:lang w:val="en-GB" w:eastAsia="en-GB"/>
        </w:rPr>
      </w:pPr>
      <w:r w:rsidRPr="00D85CBD">
        <w:rPr>
          <w:rFonts w:eastAsia="Times New Roman" w:cstheme="minorHAnsi"/>
          <w:lang w:val="en-GB" w:eastAsia="en-GB"/>
        </w:rPr>
        <w:t>Potential disruption to the sporting event, and possible consequences of that disruption.</w:t>
      </w:r>
    </w:p>
    <w:p w14:paraId="26E7FE4A" w14:textId="77777777" w:rsidR="00E82662" w:rsidRDefault="00D85CBD" w:rsidP="007F1486">
      <w:pPr>
        <w:numPr>
          <w:ilvl w:val="0"/>
          <w:numId w:val="4"/>
        </w:numPr>
        <w:spacing w:after="0" w:line="420" w:lineRule="atLeast"/>
        <w:ind w:left="600"/>
        <w:textAlignment w:val="baseline"/>
        <w:rPr>
          <w:rFonts w:eastAsia="Times New Roman" w:cstheme="minorHAnsi"/>
          <w:lang w:val="en-GB" w:eastAsia="en-GB"/>
        </w:rPr>
      </w:pPr>
      <w:r w:rsidRPr="00D85CBD">
        <w:rPr>
          <w:rFonts w:eastAsia="Times New Roman" w:cstheme="minorHAnsi"/>
          <w:lang w:val="en-GB" w:eastAsia="en-GB"/>
        </w:rPr>
        <w:t>Potential terrorist activity.</w:t>
      </w:r>
    </w:p>
    <w:p w14:paraId="2D1323D7" w14:textId="77777777" w:rsidR="007F1486" w:rsidRPr="007F1486" w:rsidRDefault="007F1486" w:rsidP="007F1486">
      <w:pPr>
        <w:spacing w:after="0" w:line="420" w:lineRule="atLeast"/>
        <w:ind w:left="600"/>
        <w:textAlignment w:val="baseline"/>
        <w:rPr>
          <w:rFonts w:eastAsia="Times New Roman" w:cstheme="minorHAnsi"/>
          <w:lang w:val="en-GB" w:eastAsia="en-GB"/>
        </w:rPr>
      </w:pPr>
    </w:p>
    <w:p w14:paraId="5252C978" w14:textId="77777777" w:rsidR="00EE6D08" w:rsidRPr="003B67C5" w:rsidRDefault="003B67C5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 in t</w:t>
      </w:r>
      <w:r w:rsidR="00EE6D08" w:rsidRPr="003B67C5">
        <w:rPr>
          <w:b/>
          <w:sz w:val="24"/>
          <w:szCs w:val="24"/>
        </w:rPr>
        <w:t xml:space="preserve">he case of </w:t>
      </w:r>
      <w:r>
        <w:rPr>
          <w:b/>
          <w:sz w:val="24"/>
          <w:szCs w:val="24"/>
        </w:rPr>
        <w:t>a</w:t>
      </w:r>
      <w:r w:rsidR="00EE6D08" w:rsidRPr="003B67C5">
        <w:rPr>
          <w:b/>
          <w:sz w:val="24"/>
          <w:szCs w:val="24"/>
        </w:rPr>
        <w:t xml:space="preserve"> drone</w:t>
      </w:r>
      <w:r>
        <w:rPr>
          <w:b/>
          <w:sz w:val="24"/>
          <w:szCs w:val="24"/>
        </w:rPr>
        <w:t xml:space="preserve"> intrusion</w:t>
      </w:r>
    </w:p>
    <w:p w14:paraId="4D07DCAE" w14:textId="77777777" w:rsidR="00214BB4" w:rsidRPr="00214BB4" w:rsidRDefault="00214BB4" w:rsidP="00214BB4">
      <w:pPr>
        <w:numPr>
          <w:ilvl w:val="0"/>
          <w:numId w:val="5"/>
        </w:numPr>
        <w:spacing w:after="0" w:line="420" w:lineRule="atLeast"/>
        <w:ind w:left="600"/>
        <w:textAlignment w:val="baseline"/>
        <w:rPr>
          <w:rFonts w:eastAsia="Times New Roman" w:cs="Times New Roman"/>
          <w:lang w:val="en-GB" w:eastAsia="en-GB"/>
        </w:rPr>
      </w:pPr>
      <w:r w:rsidRPr="00214BB4">
        <w:rPr>
          <w:rFonts w:eastAsia="Times New Roman" w:cs="Times New Roman"/>
          <w:lang w:val="en-GB" w:eastAsia="en-GB"/>
        </w:rPr>
        <w:t>Gathering evidence of use of drones within the ground through CCTV, photographs etc.</w:t>
      </w:r>
    </w:p>
    <w:p w14:paraId="41A9E21E" w14:textId="77777777" w:rsidR="00214BB4" w:rsidRPr="00214BB4" w:rsidRDefault="00214BB4" w:rsidP="00214BB4">
      <w:pPr>
        <w:numPr>
          <w:ilvl w:val="0"/>
          <w:numId w:val="5"/>
        </w:numPr>
        <w:spacing w:after="0" w:line="420" w:lineRule="atLeast"/>
        <w:ind w:left="600"/>
        <w:textAlignment w:val="baseline"/>
        <w:rPr>
          <w:rFonts w:eastAsia="Times New Roman" w:cs="Times New Roman"/>
          <w:lang w:val="en-GB" w:eastAsia="en-GB"/>
        </w:rPr>
      </w:pPr>
      <w:r w:rsidRPr="00214BB4">
        <w:rPr>
          <w:rFonts w:eastAsia="Times New Roman" w:cs="Times New Roman"/>
          <w:lang w:val="en-GB" w:eastAsia="en-GB"/>
        </w:rPr>
        <w:t xml:space="preserve">Asking stewards and staff outside the ground to remain vigilant, and if appropriate look for the operator (many devices </w:t>
      </w:r>
      <w:proofErr w:type="gramStart"/>
      <w:r w:rsidRPr="00214BB4">
        <w:rPr>
          <w:rFonts w:eastAsia="Times New Roman" w:cs="Times New Roman"/>
          <w:lang w:val="en-GB" w:eastAsia="en-GB"/>
        </w:rPr>
        <w:t>have to</w:t>
      </w:r>
      <w:proofErr w:type="gramEnd"/>
      <w:r w:rsidRPr="00214BB4">
        <w:rPr>
          <w:rFonts w:eastAsia="Times New Roman" w:cs="Times New Roman"/>
          <w:lang w:val="en-GB" w:eastAsia="en-GB"/>
        </w:rPr>
        <w:t xml:space="preserve"> be operated within a 100m radius).</w:t>
      </w:r>
    </w:p>
    <w:p w14:paraId="2D5469BF" w14:textId="77777777" w:rsidR="00214BB4" w:rsidRPr="00214BB4" w:rsidRDefault="00214BB4" w:rsidP="00214BB4">
      <w:pPr>
        <w:numPr>
          <w:ilvl w:val="0"/>
          <w:numId w:val="5"/>
        </w:numPr>
        <w:spacing w:after="0" w:line="420" w:lineRule="atLeast"/>
        <w:ind w:left="600"/>
        <w:textAlignment w:val="baseline"/>
        <w:rPr>
          <w:rFonts w:eastAsia="Times New Roman" w:cs="Times New Roman"/>
          <w:lang w:val="en-GB" w:eastAsia="en-GB"/>
        </w:rPr>
      </w:pPr>
      <w:r w:rsidRPr="00214BB4">
        <w:rPr>
          <w:rFonts w:eastAsia="Times New Roman" w:cs="Times New Roman"/>
          <w:lang w:val="en-GB" w:eastAsia="en-GB"/>
        </w:rPr>
        <w:t>Advising staff on actions to take whilst the drone is within the stadium, which may include providing reassurance to spectators and continuing with existing duties.</w:t>
      </w:r>
    </w:p>
    <w:p w14:paraId="1A699DDB" w14:textId="77777777" w:rsidR="00214BB4" w:rsidRPr="00214BB4" w:rsidRDefault="00214BB4" w:rsidP="00214BB4">
      <w:pPr>
        <w:numPr>
          <w:ilvl w:val="0"/>
          <w:numId w:val="5"/>
        </w:numPr>
        <w:spacing w:after="0" w:line="420" w:lineRule="atLeast"/>
        <w:ind w:left="600"/>
        <w:textAlignment w:val="baseline"/>
        <w:rPr>
          <w:rFonts w:eastAsia="Times New Roman" w:cs="Times New Roman"/>
          <w:lang w:val="en-GB" w:eastAsia="en-GB"/>
        </w:rPr>
      </w:pPr>
      <w:r w:rsidRPr="00214BB4">
        <w:rPr>
          <w:rFonts w:eastAsia="Times New Roman" w:cs="Times New Roman"/>
          <w:lang w:val="en-GB" w:eastAsia="en-GB"/>
        </w:rPr>
        <w:t>Identifying staff to monitor the drone’s activity from different locations to enable quick reaction to any potential issues.</w:t>
      </w:r>
    </w:p>
    <w:p w14:paraId="60D98963" w14:textId="77777777" w:rsidR="00214BB4" w:rsidRPr="00214BB4" w:rsidRDefault="00214BB4" w:rsidP="00214BB4">
      <w:pPr>
        <w:numPr>
          <w:ilvl w:val="0"/>
          <w:numId w:val="5"/>
        </w:numPr>
        <w:spacing w:after="0" w:line="420" w:lineRule="atLeast"/>
        <w:ind w:left="600"/>
        <w:textAlignment w:val="baseline"/>
        <w:rPr>
          <w:rFonts w:eastAsia="Times New Roman" w:cs="Times New Roman"/>
          <w:lang w:val="en-GB" w:eastAsia="en-GB"/>
        </w:rPr>
      </w:pPr>
      <w:r w:rsidRPr="00214BB4">
        <w:rPr>
          <w:rFonts w:eastAsia="Times New Roman" w:cs="Times New Roman"/>
          <w:lang w:val="en-GB" w:eastAsia="en-GB"/>
        </w:rPr>
        <w:t>Considering communication with spectators via PA system, for example around authorised or unauthorised activity, reassurance messages etc.</w:t>
      </w:r>
    </w:p>
    <w:p w14:paraId="147888F6" w14:textId="77777777" w:rsidR="00214BB4" w:rsidRPr="00214BB4" w:rsidRDefault="00214BB4" w:rsidP="00214BB4">
      <w:pPr>
        <w:numPr>
          <w:ilvl w:val="0"/>
          <w:numId w:val="5"/>
        </w:numPr>
        <w:spacing w:after="0" w:line="420" w:lineRule="atLeast"/>
        <w:ind w:left="600"/>
        <w:textAlignment w:val="baseline"/>
        <w:rPr>
          <w:rFonts w:eastAsia="Times New Roman" w:cs="Times New Roman"/>
          <w:lang w:val="en-GB" w:eastAsia="en-GB"/>
        </w:rPr>
      </w:pPr>
      <w:r w:rsidRPr="00214BB4">
        <w:rPr>
          <w:rFonts w:eastAsia="Times New Roman" w:cs="Times New Roman"/>
          <w:lang w:val="en-GB" w:eastAsia="en-GB"/>
        </w:rPr>
        <w:t>Considering whether any ancillary activity is due to take place that may affect the drone, for example pyrotechnics.</w:t>
      </w:r>
    </w:p>
    <w:p w14:paraId="6F2B11B7" w14:textId="77777777" w:rsidR="00214BB4" w:rsidRPr="007F1486" w:rsidRDefault="00214BB4" w:rsidP="00214BB4">
      <w:pPr>
        <w:numPr>
          <w:ilvl w:val="0"/>
          <w:numId w:val="5"/>
        </w:numPr>
        <w:spacing w:after="0" w:line="420" w:lineRule="atLeast"/>
        <w:ind w:left="600"/>
        <w:textAlignment w:val="baseline"/>
        <w:rPr>
          <w:rFonts w:eastAsia="Times New Roman" w:cs="Times New Roman"/>
          <w:lang w:val="en-GB" w:eastAsia="en-GB"/>
        </w:rPr>
      </w:pPr>
      <w:r w:rsidRPr="007F1486">
        <w:rPr>
          <w:rFonts w:eastAsia="Times New Roman" w:cs="Times New Roman"/>
          <w:lang w:val="en-GB" w:eastAsia="en-GB"/>
        </w:rPr>
        <w:t>Informing Gardaí and the Irish Aviation Authority (IAA)</w:t>
      </w:r>
      <w:r w:rsidR="007F1486">
        <w:rPr>
          <w:rFonts w:eastAsia="Times New Roman" w:cs="Times New Roman"/>
          <w:lang w:val="en-GB" w:eastAsia="en-GB"/>
        </w:rPr>
        <w:t xml:space="preserve"> </w:t>
      </w:r>
      <w:r w:rsidR="007C0737" w:rsidRPr="007F1486">
        <w:rPr>
          <w:rFonts w:eastAsia="Times New Roman" w:cs="Times New Roman"/>
          <w:lang w:val="en-GB" w:eastAsia="en-GB"/>
        </w:rPr>
        <w:t xml:space="preserve">or the Police Service for NI (PSNI) and the Civil Aviation Authority (CAA).  </w:t>
      </w:r>
    </w:p>
    <w:p w14:paraId="62539D34" w14:textId="77777777" w:rsidR="00214BB4" w:rsidRPr="00214BB4" w:rsidRDefault="00214BB4" w:rsidP="00214BB4">
      <w:pPr>
        <w:numPr>
          <w:ilvl w:val="0"/>
          <w:numId w:val="5"/>
        </w:numPr>
        <w:spacing w:after="0" w:line="420" w:lineRule="atLeast"/>
        <w:ind w:left="600"/>
        <w:textAlignment w:val="baseline"/>
        <w:rPr>
          <w:rFonts w:eastAsia="Times New Roman" w:cs="Times New Roman"/>
          <w:lang w:val="en-GB" w:eastAsia="en-GB"/>
        </w:rPr>
      </w:pPr>
      <w:r w:rsidRPr="00214BB4">
        <w:rPr>
          <w:rFonts w:eastAsia="Times New Roman" w:cs="Times New Roman"/>
          <w:lang w:val="en-GB" w:eastAsia="en-GB"/>
        </w:rPr>
        <w:t>Considering what other contingency plans might be required or affected should an incident occur.</w:t>
      </w:r>
    </w:p>
    <w:p w14:paraId="3CC2BA51" w14:textId="77777777" w:rsidR="00EE6D08" w:rsidRDefault="00EE6D08"/>
    <w:p w14:paraId="15729AE2" w14:textId="77777777" w:rsidR="002A5577" w:rsidRPr="003B67C5" w:rsidRDefault="00E82662">
      <w:pPr>
        <w:rPr>
          <w:b/>
          <w:sz w:val="24"/>
          <w:szCs w:val="24"/>
        </w:rPr>
      </w:pPr>
      <w:r w:rsidRPr="003B67C5">
        <w:rPr>
          <w:b/>
          <w:sz w:val="24"/>
          <w:szCs w:val="24"/>
        </w:rPr>
        <w:t>Further information:</w:t>
      </w:r>
    </w:p>
    <w:p w14:paraId="68AC8154" w14:textId="77777777" w:rsidR="00E82662" w:rsidRPr="00B975A0" w:rsidRDefault="00000000" w:rsidP="00B975A0">
      <w:pPr>
        <w:spacing w:after="0"/>
        <w:rPr>
          <w:rStyle w:val="Hyperlink"/>
          <w:rFonts w:cs="Helvetica"/>
          <w:i/>
          <w:color w:val="auto"/>
          <w:lang w:val="en"/>
        </w:rPr>
      </w:pPr>
      <w:hyperlink r:id="rId8" w:tooltip="Small Unmanned Aircraft (Drones) and Rockets Order S.I. 563 of 2015" w:history="1">
        <w:r w:rsidR="00E82662" w:rsidRPr="00B975A0">
          <w:rPr>
            <w:rStyle w:val="Hyperlink"/>
            <w:rFonts w:cs="Helvetica"/>
            <w:i/>
            <w:color w:val="auto"/>
            <w:lang w:val="en"/>
          </w:rPr>
          <w:t>Small Unmanned Aircraft (Drones) and Rockets Order S.I. 563 of 2015</w:t>
        </w:r>
      </w:hyperlink>
    </w:p>
    <w:p w14:paraId="3CEA5A51" w14:textId="77777777" w:rsidR="00214BB4" w:rsidRPr="00B975A0" w:rsidRDefault="00214BB4" w:rsidP="00B975A0">
      <w:pPr>
        <w:spacing w:after="0"/>
        <w:rPr>
          <w:i/>
        </w:rPr>
      </w:pPr>
      <w:r w:rsidRPr="00B975A0">
        <w:rPr>
          <w:rStyle w:val="Hyperlink"/>
          <w:rFonts w:cs="Helvetica"/>
          <w:i/>
          <w:color w:val="auto"/>
          <w:lang w:val="en"/>
        </w:rPr>
        <w:t>Guide to Safety at Sports Grounds (Green Guide) Sixth Edition 2018</w:t>
      </w:r>
    </w:p>
    <w:p w14:paraId="0597B75C" w14:textId="77777777" w:rsidR="002A5577" w:rsidRPr="00B975A0" w:rsidRDefault="007F1486" w:rsidP="00B975A0">
      <w:pPr>
        <w:spacing w:after="0"/>
        <w:rPr>
          <w:rFonts w:cs="Helvetica"/>
          <w:i/>
          <w:lang w:val="en"/>
        </w:rPr>
      </w:pPr>
      <w:r w:rsidRPr="00B975A0">
        <w:rPr>
          <w:rFonts w:cs="Helvetica"/>
          <w:i/>
          <w:lang w:val="en"/>
        </w:rPr>
        <w:t xml:space="preserve">GAA </w:t>
      </w:r>
      <w:r w:rsidR="00214BB4" w:rsidRPr="00B975A0">
        <w:rPr>
          <w:rFonts w:cs="Helvetica"/>
          <w:i/>
          <w:lang w:val="en"/>
        </w:rPr>
        <w:t>National Health &amp; Safety Committee</w:t>
      </w:r>
    </w:p>
    <w:p w14:paraId="28620769" w14:textId="77777777" w:rsidR="00B975A0" w:rsidRPr="00B975A0" w:rsidRDefault="00B975A0" w:rsidP="00B975A0">
      <w:pPr>
        <w:spacing w:after="0"/>
        <w:rPr>
          <w:rFonts w:cs="Helvetica"/>
          <w:i/>
          <w:lang w:val="en"/>
        </w:rPr>
      </w:pPr>
      <w:r>
        <w:rPr>
          <w:rFonts w:cs="Helvetica"/>
          <w:i/>
          <w:lang w:val="en"/>
        </w:rPr>
        <w:t>GAA Liability Insurance Policy S</w:t>
      </w:r>
      <w:r w:rsidRPr="00B975A0">
        <w:rPr>
          <w:rFonts w:cs="Helvetica"/>
          <w:i/>
          <w:lang w:val="en"/>
        </w:rPr>
        <w:t xml:space="preserve">chedule 2018 – 2019 </w:t>
      </w:r>
    </w:p>
    <w:p w14:paraId="53C30975" w14:textId="77777777" w:rsidR="00B975A0" w:rsidRDefault="00B975A0">
      <w:pPr>
        <w:rPr>
          <w:rFonts w:cs="Helvetica"/>
          <w:color w:val="333333"/>
          <w:lang w:val="en"/>
        </w:rPr>
      </w:pPr>
    </w:p>
    <w:p w14:paraId="7C4E9DD3" w14:textId="77777777" w:rsidR="00E82662" w:rsidRDefault="00E82662">
      <w:pPr>
        <w:rPr>
          <w:rFonts w:cs="Helvetica"/>
          <w:color w:val="333333"/>
          <w:lang w:val="en"/>
        </w:rPr>
      </w:pPr>
    </w:p>
    <w:sectPr w:rsidR="00E8266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0336E" w14:textId="77777777" w:rsidR="00387372" w:rsidRDefault="00387372" w:rsidP="0043314B">
      <w:pPr>
        <w:spacing w:after="0" w:line="240" w:lineRule="auto"/>
      </w:pPr>
      <w:r>
        <w:separator/>
      </w:r>
    </w:p>
  </w:endnote>
  <w:endnote w:type="continuationSeparator" w:id="0">
    <w:p w14:paraId="567A041C" w14:textId="77777777" w:rsidR="00387372" w:rsidRDefault="00387372" w:rsidP="0043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85EB" w14:textId="77777777" w:rsidR="0043314B" w:rsidRDefault="003B67C5">
    <w:pPr>
      <w:pStyle w:val="Footer"/>
    </w:pPr>
    <w:r>
      <w:t>Version 1.0 10/1/19 NHSC</w:t>
    </w:r>
  </w:p>
  <w:p w14:paraId="1DD178B1" w14:textId="77777777" w:rsidR="0043314B" w:rsidRDefault="00433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F281" w14:textId="77777777" w:rsidR="00387372" w:rsidRDefault="00387372" w:rsidP="0043314B">
      <w:pPr>
        <w:spacing w:after="0" w:line="240" w:lineRule="auto"/>
      </w:pPr>
      <w:r>
        <w:separator/>
      </w:r>
    </w:p>
  </w:footnote>
  <w:footnote w:type="continuationSeparator" w:id="0">
    <w:p w14:paraId="3D4F99D3" w14:textId="77777777" w:rsidR="00387372" w:rsidRDefault="00387372" w:rsidP="0043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4758" w14:textId="77777777" w:rsidR="0043314B" w:rsidRDefault="007F148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4634BD6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051E9AF" w14:textId="77777777" w:rsidR="007F1486" w:rsidRDefault="007F148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NHSC</w:t>
                              </w:r>
                              <w:r w:rsidR="00B975A0"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Policy On USE OF DRONES AT GAA EVENTS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F1486" w:rsidRDefault="007F148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NHSC</w:t>
                        </w:r>
                        <w:r w:rsidR="00B975A0"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Policy On USE OF DRONES AT GAA EVENTS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BE1"/>
    <w:multiLevelType w:val="multilevel"/>
    <w:tmpl w:val="AE54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F70DB"/>
    <w:multiLevelType w:val="multilevel"/>
    <w:tmpl w:val="9392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AB6E8D"/>
    <w:multiLevelType w:val="hybridMultilevel"/>
    <w:tmpl w:val="DACE96B4"/>
    <w:lvl w:ilvl="0" w:tplc="57083FA0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1C80106"/>
    <w:multiLevelType w:val="hybridMultilevel"/>
    <w:tmpl w:val="C76AA678"/>
    <w:lvl w:ilvl="0" w:tplc="18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FDB442B"/>
    <w:multiLevelType w:val="hybridMultilevel"/>
    <w:tmpl w:val="EF8423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699806">
    <w:abstractNumId w:val="2"/>
  </w:num>
  <w:num w:numId="2" w16cid:durableId="1564831260">
    <w:abstractNumId w:val="3"/>
  </w:num>
  <w:num w:numId="3" w16cid:durableId="696076832">
    <w:abstractNumId w:val="4"/>
  </w:num>
  <w:num w:numId="4" w16cid:durableId="249195698">
    <w:abstractNumId w:val="0"/>
  </w:num>
  <w:num w:numId="5" w16cid:durableId="1638561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4B"/>
    <w:rsid w:val="00187B6E"/>
    <w:rsid w:val="00200103"/>
    <w:rsid w:val="00214BB4"/>
    <w:rsid w:val="00237E71"/>
    <w:rsid w:val="002A5577"/>
    <w:rsid w:val="00387372"/>
    <w:rsid w:val="003A5485"/>
    <w:rsid w:val="003B67C5"/>
    <w:rsid w:val="0043314B"/>
    <w:rsid w:val="004441D2"/>
    <w:rsid w:val="00545D97"/>
    <w:rsid w:val="006C1913"/>
    <w:rsid w:val="007C0737"/>
    <w:rsid w:val="007F1486"/>
    <w:rsid w:val="008C2626"/>
    <w:rsid w:val="00B151C6"/>
    <w:rsid w:val="00B975A0"/>
    <w:rsid w:val="00C5275D"/>
    <w:rsid w:val="00D85CBD"/>
    <w:rsid w:val="00E440C5"/>
    <w:rsid w:val="00E82662"/>
    <w:rsid w:val="00ED1819"/>
    <w:rsid w:val="00EE6868"/>
    <w:rsid w:val="00E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07A8C"/>
  <w15:chartTrackingRefBased/>
  <w15:docId w15:val="{6A2CD9EC-936F-4B69-A674-2CF92907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14B"/>
  </w:style>
  <w:style w:type="paragraph" w:styleId="Footer">
    <w:name w:val="footer"/>
    <w:basedOn w:val="Normal"/>
    <w:link w:val="FooterChar"/>
    <w:uiPriority w:val="99"/>
    <w:unhideWhenUsed/>
    <w:rsid w:val="00433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14B"/>
  </w:style>
  <w:style w:type="character" w:styleId="Hyperlink">
    <w:name w:val="Hyperlink"/>
    <w:basedOn w:val="DefaultParagraphFont"/>
    <w:uiPriority w:val="99"/>
    <w:unhideWhenUsed/>
    <w:rsid w:val="0043314B"/>
    <w:rPr>
      <w:strike w:val="0"/>
      <w:dstrike w:val="0"/>
      <w:color w:val="337AB7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39"/>
    <w:rsid w:val="002A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a.ie/docs/default-source/publications/statutory-instruments-(orders)/small-unmanned-aircraft-(drones)-and-rockets-order-s-i-563-of-2015.pdf?sfvrsn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4FA9-FCF7-4E8F-A4DA-FB02B76E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NHSC Policy On USE OF DRONES AT GAA EVENTS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NHSC Policy On USE OF DRONES AT GAA EVENTS</dc:title>
  <dc:subject/>
  <dc:creator>Tony McGuinness</dc:creator>
  <cp:keywords/>
  <dc:description/>
  <cp:lastModifiedBy>Mary Rafter</cp:lastModifiedBy>
  <cp:revision>2</cp:revision>
  <dcterms:created xsi:type="dcterms:W3CDTF">2023-05-15T18:54:00Z</dcterms:created>
  <dcterms:modified xsi:type="dcterms:W3CDTF">2023-05-15T18:54:00Z</dcterms:modified>
</cp:coreProperties>
</file>